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45" w:rsidRDefault="0020624F">
      <w:r>
        <w:t xml:space="preserve">Dr </w:t>
      </w:r>
      <w:proofErr w:type="spellStart"/>
      <w:r>
        <w:t>Dipankar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, Dr </w:t>
      </w:r>
      <w:proofErr w:type="spellStart"/>
      <w:r>
        <w:t>Purbarun</w:t>
      </w:r>
      <w:proofErr w:type="spellEnd"/>
      <w:r>
        <w:t xml:space="preserve"> </w:t>
      </w:r>
      <w:proofErr w:type="spellStart"/>
      <w:r>
        <w:t>Chakrabarti</w:t>
      </w:r>
      <w:proofErr w:type="spellEnd"/>
      <w:r>
        <w:t xml:space="preserve"> “A study of resurfacing of elbow defects following release of post burn contracture with different loco-regional flaps”. International Journal of Current Advanced Research, AISSN</w:t>
      </w:r>
      <w:proofErr w:type="gramStart"/>
      <w:r>
        <w:t>:O:2319</w:t>
      </w:r>
      <w:proofErr w:type="gramEnd"/>
      <w:r>
        <w:t xml:space="preserve">-6475, ISSN:P:2319-6505, Impact Factor : 6.614 </w:t>
      </w:r>
      <w:proofErr w:type="spellStart"/>
      <w:r>
        <w:t>Volm</w:t>
      </w:r>
      <w:proofErr w:type="spellEnd"/>
      <w:r>
        <w:t xml:space="preserve"> 8; Issue 05(F); May 2019;</w:t>
      </w:r>
      <w:r w:rsidRPr="0020624F">
        <w:t xml:space="preserve"> </w:t>
      </w:r>
      <w:r>
        <w:t>Page No. 18608-18914.</w:t>
      </w:r>
      <w:r w:rsidRPr="0020624F">
        <w:t xml:space="preserve"> </w:t>
      </w:r>
      <w:r>
        <w:t xml:space="preserve">Dr </w:t>
      </w:r>
      <w:proofErr w:type="spellStart"/>
      <w:r>
        <w:t>Purbarun</w:t>
      </w:r>
      <w:proofErr w:type="spellEnd"/>
      <w:r>
        <w:t xml:space="preserve"> </w:t>
      </w:r>
      <w:proofErr w:type="spellStart"/>
      <w:r>
        <w:t>Chakrabarti</w:t>
      </w:r>
      <w:proofErr w:type="spellEnd"/>
      <w:r>
        <w:t xml:space="preserve">, Dr </w:t>
      </w:r>
      <w:proofErr w:type="spellStart"/>
      <w:r>
        <w:t>Dipankar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 “The versatility of deep inferior </w:t>
      </w:r>
      <w:proofErr w:type="spellStart"/>
      <w:r>
        <w:t>epigastric</w:t>
      </w:r>
      <w:proofErr w:type="spellEnd"/>
      <w:r>
        <w:t xml:space="preserve"> artery based rectus </w:t>
      </w:r>
      <w:proofErr w:type="spellStart"/>
      <w:r>
        <w:t>abdominis</w:t>
      </w:r>
      <w:proofErr w:type="spellEnd"/>
      <w:r>
        <w:t xml:space="preserve"> flap in covering various </w:t>
      </w:r>
      <w:proofErr w:type="gramStart"/>
      <w:r>
        <w:t>defects :a</w:t>
      </w:r>
      <w:proofErr w:type="gramEnd"/>
      <w:r>
        <w:t xml:space="preserve"> study in a tertiary hospital of eastern </w:t>
      </w:r>
      <w:proofErr w:type="spellStart"/>
      <w:r>
        <w:t>india</w:t>
      </w:r>
      <w:proofErr w:type="spellEnd"/>
      <w:r>
        <w:t>”. ”. International Journal of Current Advanced Research, ISSN</w:t>
      </w:r>
      <w:proofErr w:type="gramStart"/>
      <w:r>
        <w:t>:O:2319</w:t>
      </w:r>
      <w:proofErr w:type="gramEnd"/>
      <w:r>
        <w:t>-6475,</w:t>
      </w:r>
      <w:r w:rsidRPr="0020624F">
        <w:t xml:space="preserve"> </w:t>
      </w:r>
      <w:r>
        <w:t xml:space="preserve">ISSN:P:2319-6505, Impact Factor : 6.614 </w:t>
      </w:r>
      <w:proofErr w:type="spellStart"/>
      <w:r>
        <w:t>Volm</w:t>
      </w:r>
      <w:proofErr w:type="spellEnd"/>
      <w:r>
        <w:t xml:space="preserve"> 8; Issue 05(F); May 2019; Page No. 18872-18878</w:t>
      </w:r>
    </w:p>
    <w:sectPr w:rsidR="002D5245" w:rsidSect="002D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Q0NDA1MLM0MDY1MzVQ0lEKTi0uzszPAykwrAUA9aOFIywAAAA="/>
  </w:docVars>
  <w:rsids>
    <w:rsidRoot w:val="0020624F"/>
    <w:rsid w:val="0020624F"/>
    <w:rsid w:val="002D5245"/>
    <w:rsid w:val="00525C78"/>
    <w:rsid w:val="00D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2022-03-07T07:08:00Z</dcterms:created>
  <dcterms:modified xsi:type="dcterms:W3CDTF">2022-03-07T07:10:00Z</dcterms:modified>
</cp:coreProperties>
</file>